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IV 83</w:t>
      </w:r>
    </w:p>
    <w:p>
      <w:r>
        <w:t>Bundesgericht (BGE), 1999-03-02, DE</w:t>
      </w:r>
    </w:p>
    <w:p>
      <w:r>
        <w:rPr>
          <w:b/>
        </w:rPr>
        <w:t xml:space="preserve">Quelle: </w:t>
      </w:r>
      <w:r>
        <w:t>https://mcp.opencaselaw.ch/entscheid/bge_125 IV 83</w:t>
      </w:r>
    </w:p>
    <w:p>
      <w:r>
        <w:t>FR: ATF 125 IV 83</w:t>
      </w:r>
    </w:p>
    <w:p>
      <w:r>
        <w:t>IT: DTF 125 IV 83</w:t>
      </w:r>
    </w:p>
    <w:p>
      <w:pPr>
        <w:pStyle w:val="Heading2"/>
      </w:pPr>
      <w:r>
        <w:t>Regeste</w:t>
      </w:r>
    </w:p>
    <w:p>
      <w:r>
        <w:t>Regeste Art. 26 SVG, Art. 34 Abs. 3 SVG, Art. 35 Abs. 3-6 SVG, Art. 36 Abs. 1 SVG und Art. 39 Abs. 1 lit. a SVG, Art. 13 Abs. 1 VRV; Vorsichtspflichten des Linksabbiegers, Vertrauensgrundsatz. Der Linksabbieger, der korrekt eingespurt ist und den linken Blinker gestellt hat, darf - ohne unmittelbar beim Abbiegen nochmals den Verkehr hinter ihm beobachten zu müssen - in der Regel darauf vertrauen, dass ihn kein Verkehrsteilnehmer vorschriftswidrig links überholt (Änderung der Rechtsprechung).</w:t>
      </w:r>
    </w:p>
    <w:p>
      <w:pPr>
        <w:pStyle w:val="Heading2"/>
      </w:pPr>
      <w:r>
        <w:t>Erwägungen</w:t>
      </w:r>
    </w:p>
    <w:p>
      <w:r>
        <w:rPr>
          <w:b/>
        </w:rPr>
        <w:t>E. 1</w:t>
      </w:r>
    </w:p>
    <w:p>
      <w:r>
        <w:t>a) Die Vorinstanz führt unter Hinweis auf Rechtsprechung und Literatur aus, gemäss Art. 34 Abs. 3 des Bundesgesetzes über den Strassenverkehr (SVG; SR 741.01) habe der Führer, der seine Fahrtrichtung ändern wolle, wie zum Abbiegen, Überholen, Einspuren und Wechseln des Fahrstreifens, auf den Gegenverkehr und auf die nachfolgenden Fahrzeuge Rücksicht zu nehmen. Der Sinn dieser Bestimmung liege darin, dass jede Richtungsänderung für andere, die geradeaus fahren würden, gefährlich sei und oft nicht oder zu spät wahrgenommen oder auch missverstanden werde. Der abbiegende Fahrzeuglenker schaffe demzufolge eine erhebliche Gefahr, weshalb von ihm verlangt werde, bei seinem Fahrmanöver im Interesse der Verkehrssicherheit besonders vorsichtig zu sein. Aus diesen Gründen beinhalte die Rücksichtnahme auf die nachfolgenden Fahrzeuge insbesondere eine Beobachtungspflicht: Wer nach links abbiegen wolle und pflichtgemäss einspure und den Blinker stelle, dürfe sich nicht ohne weiteres auf das für nachfolgende Fahrzeuge geltende Verbot des Linksüberholens verlassen. Da der nach links Abbiegende durch sein Fahrmanöver eine erhebliche Gefahr für den übrigen Verkehr schaffe, habe er die von ihm geschaffene Gefahr selbst zu vermindern, indem er sich vor dem Abbiegen vergewissere, dass durch sein Fahrmanöver kein nachfolgendes Fahrzeug gefährdet werde. Gemäss Art. 35 Abs. 4 SVG sei nämlich das Überholen auf Strassenverzweigungen grundsätzlich erlaubt, sofern die Verzweigung übersichtlich sei und das Vortrittsrecht anderer nicht beeinträchtigt werde. Aus diesem Grund müsse der nach links Abbiegende auch im Bereich von Strassenverzweigungen damit rechnen, dass er links überholt werde. Das Mass der aufzubringenden Sorgfalt, welche der nach links Abbiegende aufzubringen habe, richte sich nach den Umständen des Einzelfalles, namentlich nach den Örtlichkeiten und den Platz- und BGE 125 IV 83 S. 85 Sichtverhältnissen. Beim Abbiegen auf Strassenverzweigungen genüge es im Allgemeinen, dass der nach links Abbiegende vor dem Abbiegen in den Rückspiegel schaue. Bei erschwerter Sicht und an Stellen, wo zum Rechtsüberholen des gegen die Strassenmitte eingespurten Fahrzeuges nicht genügend Raum verbleibe, auf der Höhe von schmalen Nebensträsschen, müsse sich ein nach links abbiegender Fahrzeuglenker zusätzlich vergewissern, ob ihm nicht ein anderes Fahrzeug im sichttoten Winkel seines Wagens folge. Er sei deshalb verpflichtet, weitere Vorsichtsmassnahmen zu treffen, wenn nicht schon mit einem Blick durch den Rück- und Aussenspiegel ein sicherer Überblick über die hinter und links von seinem Fahrzeug liegende Zone gewonnen werden könne (Rückwärtsbeobachtung durch das geöffnete Seitenfenster, Sicherheitshalt usw.). Gemäss Art. 35 Abs. 5 SVG dürften Fahrzeuge nicht überholt werden, wenn der Führer die Absicht anzeige, nach links abzubiegen. Dies bedeute, dass derjenige, der nach links abbiegen wolle und die Richtungsänderung ankündige, vor demjenigen, der überholen wolle, den Vortritt habe. Dies bedeute jedoch nicht, dass der nach links Abbiegende von seinen Vorsichtspflichten beim Linksabbiegen entbunden sei. Vielmehr habe er bei seinem Fahrmanöver alle Sorgfalt aufzubringen, wie sie nach den Regeln des Strassenverkehrsrechts von ihm verlangt werde. Die Hauptstrasse in Hochwald sei an der fraglichen Stelle nicht sehr breit, so dass der Mercedes des Beschwerdeführers die gesamte Fahrbahn fast vollständig in Anspruch nehme beziehungsweise ausfülle. Ein Rechtsüberholen sei für den nachfolgenden Verkehr bei der Verzweigung Gässli somit nicht möglich. Zwar wäre ein Rechtsüberholen gemäss den Situationsphotos praktisch nicht ausgeschlossen, da rechts ein Vorplatz liege. Ein Ausweichen von nachfolgenden Fahrzeugen über den privaten Vorplatz dürfe aber nicht erwartet werden. Für den Radfahrer, mit dem der Beschwerdeführer beim Linksabbiegen kollidierte, wäre ein Rechtsüberholmanöver zusätzlich erschwert gewesen, da der Bodenbelag beim Übergang von der Strasse zum Vorplatz uneben sei und somit für zweirädrige Fahrzeuge ein zusätzliches Risiko bedeutet hätte. Zudem wäre es durchaus möglich gewesen, dass zwischenzeitlich ein anderer Personenwagen von hinten genaht wäre und sich im toten Winkel des Beschwerdeführers befunden hätte: nach dessen Angaben sei er die 102 m auf der Hauptstrasse mit einer Geschwindigkeit von ca. 20 km/h gefahren, wozu er rund 18 Sekunden benötigt habe; kurz nach dem Einbiegen in die Hauptstrasse habe er in den Rückspiegel BGE 125 IV 83 S. 86 geschaut. Selbst wenn er vor dem Abbiegen noch kurz in den Seiten- und Rückspiegel geschaut hätte, wäre es durchaus möglich gewesen, dass sich zwischenzeitlich ein anderes Fahrzeug links im toten Winkel befunden hätte. Nachweislich habe der Beschwerdeführer während längerer Zeit den nachfolgenden Verkehr nicht beachtet, weshalb aufgrund seiner tiefen Geschwindigkeit ein anderes Fahrzeug mit höherer Geschwindigkeit zwischenzeitlich von hinten herangefahren oder von einem Vorplatz eingebogen sein und sich im toten Winkel befunden haben könnte. Der Beschwerdeführer sei demzufolge seinen Pflichten beim Abbiegen nach links nicht rechtsgenüglich nachgekommen. Er hätte weitere Vorsichtsmassnahmen treffen müssen (z.B. Seitenblick), um die Gewissheit zu haben, dass sich kein Fahrzeug oder Fahrrad im toten Winkel befinde. Weil er dieser Sorgfaltspflicht nicht beziehungsweise nicht genügend nachgekommen sei, habe er Art. 34 Abs. 3 SVG verletzt. Auch der Umstand, dass er frühzeitig geblinkt und nach links eingespurt sei, vermöge ihn nicht zu entlasten. Weil er sich nicht noch zusätzlich im letzten Augenblick nach hinten vergewissert habe und dem sich rasch nähernden Rennfahrer die an sich nicht erlaubte Vorfahrt auf der linken Seite ermöglicht habe, sei er wegen Verletzung von Art. 34 Abs. 3 SVG schuldig zu sprechen. b) Der Beschwerdeführer macht geltend, dem korrekt eingespurten Verkehrsteilnehmer stehe gegenüber nachfolgenden das Vortrittsrecht zu. Art. 34 Abs. 3 SVG verpflichte denjenigen, der am Einspuren sei, auf die nachfolgenden Fahrzeuge Rücksicht zu nehmen. So dürfe, insbesondere wer überholt werde, nicht nach links einspuren, wenn er dadurch einen Überholenden behindern oder gefährden würde. Wer nach links einspuren wolle, habe daher nötigenfalls alle zur Verfügung stehenden Beobachtungsmittel einzusetzen. Der Beschwerdeführer habe sein Fahrzeug sofort nach dem Einbiegen in die Hauptstrasse nach links an die Leitlinie gesetzt, sei also eingespurt. Auch habe er rechtzeitig den linken Blinker gestellt. Im Moment des Einspurens sei der Fahrradfahrer noch weit entfernt gewesen, womit der Beschwerdeführer auf den nachfolgenden Verkehr genügend Rücksicht genommen habe. Sei er aber seinen Pflichten vollumfänglich nachgekommen, so könne eine Verurteilung nicht deshalb erfolgen, weil es aufgrund eines unvorhergesehenen Verhaltens eines anderen Verkehrsteilnehmers trotzdem zu einer Kollision gekommen sei. Er habe nicht damit rechnen müssen, dass er von einem Velofahrer links überholt werde. Ein Verkehrsteilnehmer, der sich korrekt verhält, sei nicht verpflichtet, jedes BGE 125 IV 83 S. 87 Fehlverhalten eines anderen Verkehrsteilnehmers zu antizipieren. Die Vorinstanz habe zudem nicht berücksichtigt, dass sich der Beschwerdeführer auch auf den entgegenkommenden Verkehr und den Verkehr im Gässli habe achten müssen. Entlang der Hauptstrasse in Hochwald befänden sich viele Bauernhäuser, Läden und Wohnhäuser. Auch wenn sich auf den ersten Blick aus der Gegenrichtung kein Fahrzeug genähert habe, so sei die Gefahr eben gross, dass von einem Vorplatz sich ein Fahrzeug in den Verkehr einfüge und auf die kritische Stelle zufahre. Zudem habe der Beschwerdeführer den engen Verhältnissen im «Gässli» Rechnung tragen und seine Aufmerksamkeit dorthin lenken müssen.</w:t>
      </w:r>
    </w:p>
    <w:p>
      <w:r>
        <w:rPr>
          <w:b/>
        </w:rPr>
        <w:t>E. 2</w:t>
      </w:r>
    </w:p>
    <w:p>
      <w:r>
        <w:t>a) Gemäss Art. 34 Abs. 3 SVG hat der Führer, der seine Fahrrichtung ändern will, wie insbesondere zum Abbiegen, auf den Gegenverkehr und auf die ihm nachfolgenden Fahrzeuge Rücksicht zu nehmen. Eine pflichtgemässe Zeichengebung entbindet den Fahrzeugführer nicht von der gebotenen Vorsicht ( Art. 39 Abs. 2 SVG ). Demgegenüber muss der Überholende auf die übrigen Strassenbenützer, namentlich auf jene, die er überholen will, besonders Rücksicht nehmen ( Art. 35 Abs. 3 SVG ). So darf etwa in unübersichtlichen Kurven nicht überholt werden ( Art. 35 Abs. 4 SVG ). Auch dürfen Fahrzeuge dann nicht überholt werden, wenn der Führer die Absicht anzeigt, nach links abzubiegen ( Art. 35 Abs. 5 SVG ). Hat ein Fahrzeug aber zum Abbiegen bereits nach links eingespurt, darf dieses (nur) rechts überholt werden ( Art. 35 Abs. 6 SVG ). b) Nach dem aus der Grundregel von Art. 26 Abs. 1 SVG abgeleiteten Vertrauensgrundsatz darf jeder Strassenbenützer, sofern nicht besondere Umstände dagegen sprechen, darauf vertrauen, dass sich die anderen Verkehrsteilnehmer ebenfalls ordnungsgemäss verhalten, ihn also nicht behindern oder gefährden ( BGE 118 IV 277 E. 4a mit Hinweisen). Schranke für den Vertrauensgrundsatz bildet Abs. 2 von Art. 26 SVG , nach welcher Bestimmung besondere Vorsicht geboten ist gegenüber Kindern, Gebrechlichen und alten Leuten, sowie wenn Anzeichen dafür bestehen, dass sich ein Strassenbenützer nicht richtig verhalten wird. Anzeichen für unrichtiges Verhalten eines Strassenbenützers liegen einmal dann vor, wenn aufgrund seines bisherigen Verhaltens damit gerechnet werden muss, dass er sich in verkehrsgefährdender Weise regelwidrig verhalten wird. Sie können sich aber ebenfalls aus der Unklarheit oder Ungewissheit einer bestimmten Verkehrslage ergeben, die nach allgemeiner Erfahrung die Möglichkeit fremden Fehlverhaltens unmittelbar in die Nähe rückt. In solchen Situationen liegen zwar BGE 125 IV 83 S. 88 keine konkreten Anzeichen für unrichtiges Verhalten vor, doch ist angesichts ihrer besonderen Gefahrenträchtigkeit risikoarmes Verhalten gefordert ( BGE 118 IV 277 E. 4a S. 281). Auf den Vertrauensgrundsatz kann sich nur stützen, wer sich selbst verkehrsregelkonform verhalten hat. Wer gegen die Verkehrsregeln verstösst und dadurch eine unklare oder gefährliche Verkehrslage schafft, kann nicht erwarten, dass andere diese Gefahr durch erhöhte Vorsicht ausgleichen ( BGE 118 IV 277 E. 4a mit weiteren Hinweisen; SCHAFFHAUSER, Grundriss des schweizerischen Strassenverkehrsrechts, Band I, S. 117 N. 312; VON WERRA, Du principe de la confiance dans le droit de la circulation routière ..., RVJ 1970, S. 200). Jedoch gilt diese Einschränkung dort nicht, wo gerade die Frage, ob der Verkehrsteilnehmer eine Verkehrsvorschrift verletzt hat, davon abhängt, ob er sich auf den Vertrauensgrundsatz berufen kann oder nicht. Denn es wäre zirkelschlüssig, in einem solchen Fall den Vertrauensgrundsatz nicht anzuwenden mit der Begründung, der Täter habe eine Verkehrsregel verletzt. Dies hängt ja gerade davon ab, ob und inwieweit er sich auf das verkehrsgerechte Verhalten der anderen Verkehrsteilnehmer verlassen darf ( BGE 120 IV 252 E. 2d/aa). c) Das Vertrauensprinzip kann grundsätzlich auch derjenige Fahrzeuglenker anrufen, der von einer Hauptstrasse nach links in eine Nebenstrasse einbiegt. Erlaubt die Verkehrslage dem Fahrzeuglenker das Abbiegen ohne Gefährdung des nachfolgenden Verkehrs, so ist ihm auch dann keine Verkehrsregelverletzung vorzuwerfen, wenn das Abbiegemanöver anschliessend aufgrund eines nicht voraussehbaren Verhaltens eines nachfolgenden Verkehrsteilnehmers dennoch zu einer Verkehrsgefährdung führt. Mangels gegenteiliger Anzeichen muss der Abbiegende insbesondere nicht damit rechnen, dass ein nachfolgendes Fahrzeug überraschend mit weit übersetzter Geschwindigkeit auftauchen könnte oder dass ein bereits sichtbarer Fahrzeugführer seine Geschwindigkeit plötzlich stark erhöhen werde, um verkehrsregelwidrig links zu überholen. Im Interesse der Verkehrssicherheit wird jedoch nicht leichthin anzunehmen sein, der links Abbiegende habe sich auf das für nachfolgende Fahrzeuge geltende Verbot des Linksüberholens verlassen dürfen; denn er unterbricht mit seinem Manöver den Verkehrsfluss und schafft damit eine erhöht gefahrenträchtige Verkehrssituation namentlich für die nachfolgenden Verkehrsteilnehmer (Urteil des Bundesgerichts vom 3. April 1998 i.S. X. gegen Polizeirichteramt der Stadt Zürich, veröffentlicht in Pra 87/1998 Nr. 125 S. 692). BGE 125 IV 83 S. 89 d) Nach dem verbindlichen Sachverhalt ( Art. 277bis BStP ) bog der Beschwerdeführer etwa 100 m vor der Unfallstelle von einem Vorplatz auf die Hauptstrasse in Hochwald ein; kurz darauf blickte er in den Rückspiegel, wobei ihm - abgesehen vom deutlich zurückliegenden Radfahrer - kein Verkehrsteilnehmer folgte; er stellte den linken Blinker und hielt sich gegen die Mittellinie. Damit kam der Beschwerdeführer seiner Pflicht nach, beim Einspuren auf nachfolgende Verkehrsteilnehmer Rücksicht zu nehmen, und er zeigte seine Absicht, nach links abbiegen zu wollen, korrekt an ( Art. 34 Abs. 3, Art. 36 Abs. 1 und Art. 39 Abs. 1 lit. a SVG ; Art. 13 Abs. 1 VRV ). Während der Beschwerdeführer als Linksabbieger gegenüber entgegenkommenden Verkehrsteilnehmern vortrittsbelastet gewesen wäre, besass er gegenüber dem nachfolgenden Radfahrer das Vortrittsrecht ( Art. 34 Abs. 3 SVG ). Dieser hatte gemäss Art. 35 Abs. 5 SVG das Verbot zu beachten, dass Fahrzeuge nicht links überholt werden dürfen, wenn der Führer die Absicht anzeigt, nach links abzubiegen. Dieses Überholverbot stellt eine zentrale Verkehrsregel dar, die in Verbindung mit der Pflicht des Voranfahrenden, das Abbiegen korrekt anzuzeigen, dazu dient, Unfälle der vorliegenden Art zu vermeiden. Da der Beschwerdeführer - wie erwähnt - wegen seines korrekten Verhaltens zum Linksabbiegen vor dem Radfahrer berechtigt war, durfte er grundsätzlich davon ausgehen, dass dieser seine Absicht erkennen und ihn unbehelligt sein Manöver ausführen lassen werde. Der Beschwerdeführer wollte nach links in das Gässli abbiegen und musste deshalb sicher sein, dass während des Abbiegemanövers kein (vortrittsberechtigtes) Fahrzeug auf der Hauptstrasse entgegenkommt und dass seine Einfahrt in die enge Nebenstrasse nicht durch dortige Fahrzeuge oder Fussgänger, die die Strasse überqueren, behindert wird. Er musste sich somit sowohl nach vorne als auch zur Seite hin vergewissern, ob sein Abbiegemanöver überhaupt möglich sei. Bei dieser Sachlage - und nachdem der Beschwerdeführer korrekt eingespurt war - würde man die Anforderungen an den Linksabbieger überspannen, wenn man von ihm verlangen wollte, dass er sich unmittelbar beim Abbiegen zusätzlich nochmals nach hinten absichern müsste. Denn je mehr er seine Aufmerksamkeit auf den Rückspiegel und allfällige illegal Überholende richtet, desto mehr vernachlässigt er seine primäre Sicherungspflicht nach vorne und zur Seite. Dies liegt nicht im Interesse der Verkehrssicherheit. Der Umstand, dass ein Rechtsüberholen des Radfahrers wegen des Kopfsteinpflasters risikoreich gewesen wäre, lässt die Vorsichtspflichten BGE 125 IV 83 S. 90 des Beschwerdeführers nicht in einem wesentlich anderen Licht erscheinen. Nur deswegen musste er jedenfalls nicht damit rechnen, dass ihn der Radfahrer vorschriftswidrig überholen würde. Denn dieser hätte gegebenenfalls anhalten können und müssen. Andere Anzeichen dafür, dass sich der Radfahrer nicht richtig verhalten werde, stellt die Vorinstanz nicht fest. Nachdem der Beschwerdeführer sein Abbiegemanöver korrekt angezeigt hatte, bestand auch aufgrund der Verkehrslage keine Unklarheit oder Ungewissheit, die nach allgemeiner Erfahrung dem Beschwerdeführer ein Fehlverhalten des Radfahrers nahegelegt hätte. Unter diesen Umständen beruft sich der Beschwerdeführer zu Recht auf das Vertrauensprinzip. Indem die Vorinstanz dem Beschwerdeführer die Berufung auf den Vertrauensgrundsatz verweigerte und ihn wegen ungenügender Rücksichtnahme auf den nachfolgenden Verkehr schuldig sprach, verletzte sie Bundesrecht. Folglich ist der angefochtene Entscheid aufzuheben und die Sache zur Freisprechung des Beschwerdeführers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